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A9" w:rsidRPr="0061680F" w:rsidRDefault="00684DA9" w:rsidP="00684DA9">
      <w:pPr>
        <w:spacing w:before="100" w:beforeAutospacing="1" w:after="100" w:afterAutospacing="1" w:line="240" w:lineRule="auto"/>
        <w:ind w:left="-284" w:right="397" w:firstLine="68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80F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 охвата горячим питанием</w:t>
      </w:r>
    </w:p>
    <w:p w:rsidR="00684DA9" w:rsidRPr="0061680F" w:rsidRDefault="00684DA9" w:rsidP="00684DA9">
      <w:pPr>
        <w:spacing w:before="100" w:beforeAutospacing="1" w:after="100" w:afterAutospacing="1" w:line="240" w:lineRule="auto"/>
        <w:ind w:left="-284" w:right="397" w:firstLine="68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80F">
        <w:rPr>
          <w:rFonts w:ascii="Times New Roman" w:hAnsi="Times New Roman" w:cs="Times New Roman"/>
          <w:b/>
          <w:bCs/>
          <w:sz w:val="24"/>
          <w:szCs w:val="24"/>
        </w:rPr>
        <w:t>обучающихся МБОУ СОШ № 15</w:t>
      </w:r>
    </w:p>
    <w:p w:rsidR="00684DA9" w:rsidRPr="0061680F" w:rsidRDefault="00684DA9" w:rsidP="00684DA9">
      <w:pPr>
        <w:spacing w:before="100" w:beforeAutospacing="1" w:after="100" w:afterAutospacing="1" w:line="240" w:lineRule="auto"/>
        <w:ind w:left="-284" w:right="397" w:firstLine="68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80F" w:rsidRPr="0061680F" w:rsidRDefault="0061680F" w:rsidP="0061680F">
      <w:pPr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 xml:space="preserve">При организации питания администрация школы  руководствуется административным регламентом «Организация питания детей за счет средств родителей»  и «Организация питания школьников из малообеспеченных семей» </w:t>
      </w:r>
    </w:p>
    <w:p w:rsidR="0061680F" w:rsidRPr="0061680F" w:rsidRDefault="0061680F" w:rsidP="0061680F">
      <w:pPr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 xml:space="preserve"> Главная цель – увеличение % охвата учащихся горячим питанием. Для достижения поставленной цели ведется огромная работа:</w:t>
      </w:r>
    </w:p>
    <w:p w:rsidR="0061680F" w:rsidRPr="0061680F" w:rsidRDefault="0061680F" w:rsidP="0061680F">
      <w:pPr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 xml:space="preserve">  1. Разработана программа организации горячего питания в школе, целью которой является создание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питанием.</w:t>
      </w:r>
    </w:p>
    <w:p w:rsidR="0061680F" w:rsidRPr="0061680F" w:rsidRDefault="0061680F" w:rsidP="0061680F">
      <w:pPr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 xml:space="preserve">   2.  Ведется организационно – аналитическая работа </w:t>
      </w:r>
      <w:proofErr w:type="gramStart"/>
      <w:r w:rsidRPr="006168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680F">
        <w:rPr>
          <w:rFonts w:ascii="Times New Roman" w:hAnsi="Times New Roman" w:cs="Times New Roman"/>
          <w:sz w:val="24"/>
          <w:szCs w:val="24"/>
        </w:rPr>
        <w:t>изданы приказы).</w:t>
      </w:r>
    </w:p>
    <w:p w:rsidR="0061680F" w:rsidRPr="0061680F" w:rsidRDefault="0061680F" w:rsidP="0061680F">
      <w:pPr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 xml:space="preserve">  3. Вопрос об организации питания рассматривается на совещаниях при директоре, совещаниях  классных руководителей, заседаниях УС учреждения. </w:t>
      </w:r>
    </w:p>
    <w:p w:rsidR="0061680F" w:rsidRPr="0061680F" w:rsidRDefault="0061680F" w:rsidP="0061680F">
      <w:pPr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 xml:space="preserve">  4. Организована работа по улучшению материально – технической базы столовой, расширению сферы услуг для учащихся и их родителей. </w:t>
      </w:r>
    </w:p>
    <w:p w:rsidR="0061680F" w:rsidRPr="0061680F" w:rsidRDefault="0061680F" w:rsidP="0061680F">
      <w:pPr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 xml:space="preserve">  5. Ведется работа по оформлению обеденного зала. Оформлен  стенд о правильном питании, стенд о пользе молока и молочных продуктах, стенд о бережном отношении к хлебу, стенд «Витаминная азбука».</w:t>
      </w:r>
    </w:p>
    <w:p w:rsidR="0061680F" w:rsidRPr="0061680F" w:rsidRDefault="0061680F" w:rsidP="0061680F">
      <w:pPr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 xml:space="preserve"> 6. Питание организованно согласно  2-х недельному   меню. Меню и технологические карты  разработаны с учетом новых требований </w:t>
      </w:r>
      <w:proofErr w:type="spellStart"/>
      <w:r w:rsidRPr="0061680F">
        <w:rPr>
          <w:rFonts w:ascii="Times New Roman" w:hAnsi="Times New Roman" w:cs="Times New Roman"/>
          <w:sz w:val="24"/>
          <w:szCs w:val="24"/>
        </w:rPr>
        <w:t>САНиПИН</w:t>
      </w:r>
      <w:proofErr w:type="spellEnd"/>
      <w:r w:rsidRPr="0061680F">
        <w:rPr>
          <w:rFonts w:ascii="Times New Roman" w:hAnsi="Times New Roman" w:cs="Times New Roman"/>
          <w:sz w:val="24"/>
          <w:szCs w:val="24"/>
        </w:rPr>
        <w:t>, ежедневно  проводится витаминизация третьих блюд.</w:t>
      </w:r>
    </w:p>
    <w:p w:rsidR="0061680F" w:rsidRPr="0061680F" w:rsidRDefault="0061680F" w:rsidP="0061680F">
      <w:pPr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 xml:space="preserve">  7. Ведется работа по воспитанию культуры питания, пропаганде здорового образа жизни среди </w:t>
      </w:r>
      <w:proofErr w:type="gramStart"/>
      <w:r w:rsidRPr="006168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680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680F" w:rsidRPr="0061680F" w:rsidRDefault="0061680F" w:rsidP="0061680F">
      <w:pPr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 xml:space="preserve">  8. Осуществляется ежедневный </w:t>
      </w:r>
      <w:proofErr w:type="gramStart"/>
      <w:r w:rsidRPr="006168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80F">
        <w:rPr>
          <w:rFonts w:ascii="Times New Roman" w:hAnsi="Times New Roman" w:cs="Times New Roman"/>
          <w:sz w:val="24"/>
          <w:szCs w:val="24"/>
        </w:rPr>
        <w:t xml:space="preserve"> работой столовой администрацией школы, проводятся целевые тематические проверки.</w:t>
      </w:r>
    </w:p>
    <w:p w:rsidR="0061680F" w:rsidRPr="0061680F" w:rsidRDefault="0061680F" w:rsidP="0061680F">
      <w:pPr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>Анализ охвата горячим питанием, показывает, что совместная работа педагогического коллектива, родителей, работников школьной столовой дает положительный результат.</w:t>
      </w:r>
    </w:p>
    <w:p w:rsidR="0061680F" w:rsidRPr="0061680F" w:rsidRDefault="0061680F" w:rsidP="0061680F">
      <w:pPr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 xml:space="preserve"> На отчетный период   по школе общий  охват питанием,  включая  и буфетную продукцию,   составляет 90% ,   охват только горячим питанием составляет 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680F">
        <w:rPr>
          <w:rFonts w:ascii="Times New Roman" w:hAnsi="Times New Roman" w:cs="Times New Roman"/>
          <w:sz w:val="24"/>
          <w:szCs w:val="24"/>
        </w:rPr>
        <w:t xml:space="preserve"> %  </w:t>
      </w:r>
    </w:p>
    <w:p w:rsidR="0061680F" w:rsidRPr="0061680F" w:rsidRDefault="0061680F" w:rsidP="0061680F">
      <w:pPr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80F">
        <w:rPr>
          <w:rFonts w:ascii="Times New Roman" w:hAnsi="Times New Roman" w:cs="Times New Roman"/>
          <w:sz w:val="24"/>
          <w:szCs w:val="24"/>
        </w:rPr>
        <w:t>Льготное питание получают -1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1437">
        <w:rPr>
          <w:rFonts w:ascii="Times New Roman" w:hAnsi="Times New Roman" w:cs="Times New Roman"/>
          <w:sz w:val="24"/>
          <w:szCs w:val="24"/>
        </w:rPr>
        <w:t>1</w:t>
      </w:r>
      <w:r w:rsidRPr="0061680F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Pr="0061680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4DA9" w:rsidRPr="0061680F" w:rsidRDefault="00684DA9" w:rsidP="00684DA9">
      <w:pPr>
        <w:spacing w:before="100" w:beforeAutospacing="1" w:after="100" w:afterAutospacing="1" w:line="240" w:lineRule="auto"/>
        <w:ind w:left="-284" w:right="397" w:firstLine="68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80F">
        <w:rPr>
          <w:rFonts w:ascii="Times New Roman" w:hAnsi="Times New Roman" w:cs="Times New Roman"/>
          <w:bCs/>
          <w:sz w:val="24"/>
          <w:szCs w:val="24"/>
        </w:rPr>
        <w:t xml:space="preserve">С целью определения уровня удовлетворенности организацией питания и изучения мнения учащихся и их родителей о  качестве пищи, в </w:t>
      </w:r>
      <w:r w:rsidR="0061680F">
        <w:rPr>
          <w:rFonts w:ascii="Times New Roman" w:hAnsi="Times New Roman" w:cs="Times New Roman"/>
          <w:bCs/>
          <w:sz w:val="24"/>
          <w:szCs w:val="24"/>
        </w:rPr>
        <w:t>школе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 запланировано проведение дважды в год опросов и анкетирования. Анкетирование  среди учащихся и родителей проводилось в апреле 201</w:t>
      </w:r>
      <w:r w:rsidR="0061680F">
        <w:rPr>
          <w:rFonts w:ascii="Times New Roman" w:hAnsi="Times New Roman" w:cs="Times New Roman"/>
          <w:bCs/>
          <w:sz w:val="24"/>
          <w:szCs w:val="24"/>
        </w:rPr>
        <w:t>4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 года, были вскрыты ряд проблем, с учетом которых были разработаны вопросы для  учащихся и родителей к анкетированию, проведенному в  октябре 201</w:t>
      </w:r>
      <w:r w:rsidR="0061680F">
        <w:rPr>
          <w:rFonts w:ascii="Times New Roman" w:hAnsi="Times New Roman" w:cs="Times New Roman"/>
          <w:bCs/>
          <w:sz w:val="24"/>
          <w:szCs w:val="24"/>
        </w:rPr>
        <w:t>4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 года.  </w:t>
      </w:r>
    </w:p>
    <w:p w:rsidR="00F51437" w:rsidRDefault="00F51437" w:rsidP="00684DA9">
      <w:pPr>
        <w:spacing w:before="100" w:beforeAutospacing="1" w:after="100" w:afterAutospacing="1" w:line="240" w:lineRule="auto"/>
        <w:ind w:left="-284" w:right="397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4DA9" w:rsidRPr="0061680F" w:rsidRDefault="00684DA9" w:rsidP="00684DA9">
      <w:pPr>
        <w:spacing w:before="100" w:beforeAutospacing="1" w:after="100" w:afterAutospacing="1" w:line="240" w:lineRule="auto"/>
        <w:ind w:left="-284" w:right="397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8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Главными задачами  в текущем учебном году являются пропаганда здорового </w:t>
      </w:r>
      <w:proofErr w:type="gramStart"/>
      <w:r w:rsidRPr="0061680F">
        <w:rPr>
          <w:rFonts w:ascii="Times New Roman" w:hAnsi="Times New Roman" w:cs="Times New Roman"/>
          <w:bCs/>
          <w:sz w:val="24"/>
          <w:szCs w:val="24"/>
        </w:rPr>
        <w:t>питания</w:t>
      </w:r>
      <w:proofErr w:type="gramEnd"/>
      <w:r w:rsidRPr="0061680F">
        <w:rPr>
          <w:rFonts w:ascii="Times New Roman" w:hAnsi="Times New Roman" w:cs="Times New Roman"/>
          <w:bCs/>
          <w:sz w:val="24"/>
          <w:szCs w:val="24"/>
        </w:rPr>
        <w:t xml:space="preserve"> и ознакомление с организацией питания в </w:t>
      </w:r>
      <w:r w:rsidR="0061680F">
        <w:rPr>
          <w:rFonts w:ascii="Times New Roman" w:hAnsi="Times New Roman" w:cs="Times New Roman"/>
          <w:bCs/>
          <w:sz w:val="24"/>
          <w:szCs w:val="24"/>
        </w:rPr>
        <w:t>школе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 с целью увеличения охвата учащихся горячим питанием. Результаты анкетирования и опросов учащихся и родителей  стали темами обсуждения на «классных часах», родительских собраниях, педсоветах. </w:t>
      </w:r>
    </w:p>
    <w:p w:rsidR="00684DA9" w:rsidRPr="0061680F" w:rsidRDefault="00684DA9" w:rsidP="00684DA9">
      <w:pPr>
        <w:spacing w:before="100" w:beforeAutospacing="1" w:after="100" w:afterAutospacing="1" w:line="240" w:lineRule="auto"/>
        <w:ind w:left="-284" w:right="397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80F">
        <w:rPr>
          <w:rFonts w:ascii="Times New Roman" w:hAnsi="Times New Roman" w:cs="Times New Roman"/>
          <w:bCs/>
          <w:sz w:val="24"/>
          <w:szCs w:val="24"/>
        </w:rPr>
        <w:t xml:space="preserve">Программа «Здоровое питание» для учащихся начальной школы и специально подготовленные беседы по здоровому питанию для классных часов в средней и старшей школе и родительских собраний, проводимые </w:t>
      </w:r>
      <w:r w:rsidR="0061680F">
        <w:rPr>
          <w:rFonts w:ascii="Times New Roman" w:hAnsi="Times New Roman" w:cs="Times New Roman"/>
          <w:bCs/>
          <w:sz w:val="24"/>
          <w:szCs w:val="24"/>
        </w:rPr>
        <w:t>классными руководителями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, а также тематические уроки - конференции по </w:t>
      </w:r>
      <w:r w:rsidR="0061680F">
        <w:rPr>
          <w:rFonts w:ascii="Times New Roman" w:hAnsi="Times New Roman" w:cs="Times New Roman"/>
          <w:bCs/>
          <w:sz w:val="24"/>
          <w:szCs w:val="24"/>
        </w:rPr>
        <w:t>биологии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80F">
        <w:rPr>
          <w:rFonts w:ascii="Times New Roman" w:hAnsi="Times New Roman" w:cs="Times New Roman"/>
          <w:bCs/>
          <w:sz w:val="24"/>
          <w:szCs w:val="24"/>
        </w:rPr>
        <w:t>Емельяненко</w:t>
      </w:r>
      <w:proofErr w:type="spellEnd"/>
      <w:r w:rsidR="0061680F">
        <w:rPr>
          <w:rFonts w:ascii="Times New Roman" w:hAnsi="Times New Roman" w:cs="Times New Roman"/>
          <w:bCs/>
          <w:sz w:val="24"/>
          <w:szCs w:val="24"/>
        </w:rPr>
        <w:t xml:space="preserve"> О.М.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. имеют большое значение для разъяснительной работы среди учащихся. </w:t>
      </w:r>
    </w:p>
    <w:p w:rsidR="00684DA9" w:rsidRDefault="00684DA9" w:rsidP="00684DA9">
      <w:pPr>
        <w:spacing w:before="100" w:beforeAutospacing="1" w:after="100" w:afterAutospacing="1" w:line="240" w:lineRule="auto"/>
        <w:ind w:left="-284" w:right="397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80F">
        <w:rPr>
          <w:rFonts w:ascii="Times New Roman" w:hAnsi="Times New Roman" w:cs="Times New Roman"/>
          <w:bCs/>
          <w:sz w:val="24"/>
          <w:szCs w:val="24"/>
        </w:rPr>
        <w:t xml:space="preserve">Проведенное анкетирование среди родителей  </w:t>
      </w:r>
      <w:r w:rsidR="0061680F">
        <w:rPr>
          <w:rFonts w:ascii="Times New Roman" w:hAnsi="Times New Roman" w:cs="Times New Roman"/>
          <w:bCs/>
          <w:sz w:val="24"/>
          <w:szCs w:val="24"/>
        </w:rPr>
        <w:t>10-25 октября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1680F">
        <w:rPr>
          <w:rFonts w:ascii="Times New Roman" w:hAnsi="Times New Roman" w:cs="Times New Roman"/>
          <w:bCs/>
          <w:sz w:val="24"/>
          <w:szCs w:val="24"/>
        </w:rPr>
        <w:t>4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 года, в котором участвова</w:t>
      </w:r>
      <w:r w:rsidR="0061680F">
        <w:rPr>
          <w:rFonts w:ascii="Times New Roman" w:hAnsi="Times New Roman" w:cs="Times New Roman"/>
          <w:bCs/>
          <w:sz w:val="24"/>
          <w:szCs w:val="24"/>
        </w:rPr>
        <w:t>ло 285 человек из всех классов школы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, показало: что, количество учащихся, питающихся в столовой, увеличилось, а число родителей, удовлетворенных организацией горячего  питания, увеличилось в </w:t>
      </w:r>
      <w:r w:rsidR="0061680F">
        <w:rPr>
          <w:rFonts w:ascii="Times New Roman" w:hAnsi="Times New Roman" w:cs="Times New Roman"/>
          <w:bCs/>
          <w:sz w:val="24"/>
          <w:szCs w:val="24"/>
        </w:rPr>
        <w:t>3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 раза. Родители внесли около </w:t>
      </w:r>
      <w:r w:rsidR="0061680F">
        <w:rPr>
          <w:rFonts w:ascii="Times New Roman" w:hAnsi="Times New Roman" w:cs="Times New Roman"/>
          <w:bCs/>
          <w:sz w:val="24"/>
          <w:szCs w:val="24"/>
        </w:rPr>
        <w:t>1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0 предложений по совершенствованию работы столовой, которые были учтены и по возможности реализованы. Многие предложения будут внесены в план работы на следующий учебный год. </w:t>
      </w:r>
    </w:p>
    <w:p w:rsidR="003D6DED" w:rsidRDefault="003D6DED" w:rsidP="00684DA9">
      <w:pPr>
        <w:spacing w:before="100" w:beforeAutospacing="1" w:after="100" w:afterAutospacing="1" w:line="240" w:lineRule="auto"/>
        <w:ind w:left="-284" w:right="397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DED" w:rsidRPr="003D6DED" w:rsidRDefault="003D6DED" w:rsidP="00684DA9">
      <w:pPr>
        <w:spacing w:before="100" w:beforeAutospacing="1" w:after="100" w:afterAutospacing="1" w:line="240" w:lineRule="auto"/>
        <w:ind w:left="-284" w:right="397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</w:t>
      </w:r>
      <w:r w:rsidRPr="003D6DED">
        <w:rPr>
          <w:rFonts w:ascii="Times New Roman" w:hAnsi="Times New Roman" w:cs="Times New Roman"/>
          <w:b/>
          <w:bCs/>
          <w:sz w:val="24"/>
          <w:szCs w:val="24"/>
        </w:rPr>
        <w:t xml:space="preserve"> удовлетворенности организацией питания</w:t>
      </w:r>
    </w:p>
    <w:p w:rsidR="003D6DED" w:rsidRPr="003D6DED" w:rsidRDefault="003D6DED" w:rsidP="00684DA9">
      <w:pPr>
        <w:spacing w:before="100" w:beforeAutospacing="1" w:after="100" w:afterAutospacing="1" w:line="240" w:lineRule="auto"/>
        <w:ind w:left="-284" w:right="397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DED" w:rsidRDefault="003D6DED" w:rsidP="00684DA9">
      <w:pPr>
        <w:spacing w:before="100" w:beforeAutospacing="1" w:after="100" w:afterAutospacing="1" w:line="240" w:lineRule="auto"/>
        <w:ind w:left="-284" w:right="397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DED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371975" cy="18764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D6DED" w:rsidRPr="0061680F" w:rsidRDefault="003D6DED" w:rsidP="00684DA9">
      <w:pPr>
        <w:spacing w:before="100" w:beforeAutospacing="1" w:after="100" w:afterAutospacing="1" w:line="240" w:lineRule="auto"/>
        <w:ind w:left="-284" w:right="397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DED" w:rsidRDefault="003D6DED" w:rsidP="00684DA9">
      <w:pPr>
        <w:spacing w:before="100" w:beforeAutospacing="1" w:after="100" w:afterAutospacing="1" w:line="240" w:lineRule="auto"/>
        <w:ind w:left="-284" w:right="3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4DA9" w:rsidRPr="0061680F" w:rsidRDefault="00684DA9" w:rsidP="00684DA9">
      <w:pPr>
        <w:spacing w:before="100" w:beforeAutospacing="1" w:after="100" w:afterAutospacing="1" w:line="240" w:lineRule="auto"/>
        <w:ind w:left="-284" w:right="3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80F">
        <w:rPr>
          <w:rFonts w:ascii="Times New Roman" w:hAnsi="Times New Roman" w:cs="Times New Roman"/>
          <w:bCs/>
          <w:sz w:val="24"/>
          <w:szCs w:val="24"/>
        </w:rPr>
        <w:t>Ежегодно в начале  учебного года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 на общешкольных родительских </w:t>
      </w:r>
      <w:r w:rsidR="0061680F">
        <w:rPr>
          <w:rFonts w:ascii="Times New Roman" w:hAnsi="Times New Roman" w:cs="Times New Roman"/>
          <w:bCs/>
          <w:sz w:val="24"/>
          <w:szCs w:val="24"/>
        </w:rPr>
        <w:t xml:space="preserve">собраниях  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ответственный по питанию и директор </w:t>
      </w:r>
      <w:r w:rsidR="0061680F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Pr="0061680F">
        <w:rPr>
          <w:rFonts w:ascii="Times New Roman" w:hAnsi="Times New Roman" w:cs="Times New Roman"/>
          <w:bCs/>
          <w:sz w:val="24"/>
          <w:szCs w:val="24"/>
        </w:rPr>
        <w:t>выступ</w:t>
      </w:r>
      <w:r w:rsidR="0061680F">
        <w:rPr>
          <w:rFonts w:ascii="Times New Roman" w:hAnsi="Times New Roman" w:cs="Times New Roman"/>
          <w:bCs/>
          <w:sz w:val="24"/>
          <w:szCs w:val="24"/>
        </w:rPr>
        <w:t>ают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 с отчетом о работе по совершенс</w:t>
      </w:r>
      <w:r w:rsidR="0061680F">
        <w:rPr>
          <w:rFonts w:ascii="Times New Roman" w:hAnsi="Times New Roman" w:cs="Times New Roman"/>
          <w:bCs/>
          <w:sz w:val="24"/>
          <w:szCs w:val="24"/>
        </w:rPr>
        <w:t>твованию организации питания в школе</w:t>
      </w:r>
      <w:r w:rsidRPr="0061680F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DA9" w:rsidRPr="0061680F" w:rsidRDefault="00684DA9" w:rsidP="00684DA9">
      <w:pPr>
        <w:spacing w:before="100" w:beforeAutospacing="1" w:after="100" w:afterAutospacing="1" w:line="240" w:lineRule="auto"/>
        <w:ind w:left="-284" w:right="3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В результате проведенной работы в </w:t>
      </w:r>
      <w:r w:rsidR="0061680F">
        <w:rPr>
          <w:rFonts w:ascii="Times New Roman" w:hAnsi="Times New Roman" w:cs="Times New Roman"/>
          <w:bCs/>
          <w:sz w:val="24"/>
          <w:szCs w:val="24"/>
        </w:rPr>
        <w:t>школе</w:t>
      </w:r>
      <w:r w:rsidRPr="00616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80F">
        <w:rPr>
          <w:rFonts w:ascii="Times New Roman" w:hAnsi="Times New Roman" w:cs="Times New Roman"/>
          <w:sz w:val="24"/>
          <w:szCs w:val="24"/>
        </w:rPr>
        <w:t>охват учащихся горячим питанием постоянно увеличивается:</w:t>
      </w:r>
    </w:p>
    <w:p w:rsidR="0061680F" w:rsidRDefault="0061680F" w:rsidP="006168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EE5" w:rsidRPr="0061680F" w:rsidRDefault="00CA1A2C" w:rsidP="006168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680F">
        <w:rPr>
          <w:rFonts w:ascii="Times New Roman" w:hAnsi="Times New Roman" w:cs="Times New Roman"/>
          <w:i/>
          <w:sz w:val="24"/>
          <w:szCs w:val="24"/>
        </w:rPr>
        <w:t>Питание обучающихся по классам за первое полугодие 2014-2015 учебного год</w:t>
      </w:r>
      <w:proofErr w:type="gramStart"/>
      <w:r w:rsidRPr="0061680F">
        <w:rPr>
          <w:rFonts w:ascii="Times New Roman" w:hAnsi="Times New Roman" w:cs="Times New Roman"/>
          <w:i/>
          <w:sz w:val="24"/>
          <w:szCs w:val="24"/>
        </w:rPr>
        <w:t>а</w:t>
      </w:r>
      <w:r w:rsidR="003D6DE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3D6DED">
        <w:rPr>
          <w:rFonts w:ascii="Times New Roman" w:hAnsi="Times New Roman" w:cs="Times New Roman"/>
          <w:i/>
          <w:sz w:val="24"/>
          <w:szCs w:val="24"/>
        </w:rPr>
        <w:t>в%</w:t>
      </w:r>
      <w:proofErr w:type="spellEnd"/>
      <w:r w:rsidR="003D6DED">
        <w:rPr>
          <w:rFonts w:ascii="Times New Roman" w:hAnsi="Times New Roman" w:cs="Times New Roman"/>
          <w:i/>
          <w:sz w:val="24"/>
          <w:szCs w:val="24"/>
        </w:rPr>
        <w:t>)</w:t>
      </w:r>
      <w:r w:rsidRPr="006168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1A2C" w:rsidRPr="0061680F" w:rsidRDefault="00CA1A2C">
      <w:pPr>
        <w:rPr>
          <w:rFonts w:ascii="Times New Roman" w:hAnsi="Times New Roman" w:cs="Times New Roman"/>
          <w:sz w:val="24"/>
          <w:szCs w:val="24"/>
        </w:rPr>
      </w:pPr>
    </w:p>
    <w:p w:rsidR="00CA1A2C" w:rsidRPr="0061680F" w:rsidRDefault="00CA1A2C">
      <w:pPr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0175" cy="18288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1A2C" w:rsidRPr="0061680F" w:rsidRDefault="00CA1A2C" w:rsidP="00CA1A2C">
      <w:pPr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lastRenderedPageBreak/>
        <w:t>В сравнении с первым полугодием 2013-2014 учебного года</w:t>
      </w:r>
      <w:r w:rsidR="003D6D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3D6D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D6DED">
        <w:rPr>
          <w:rFonts w:ascii="Times New Roman" w:hAnsi="Times New Roman" w:cs="Times New Roman"/>
          <w:sz w:val="24"/>
          <w:szCs w:val="24"/>
        </w:rPr>
        <w:t>%</w:t>
      </w:r>
      <w:proofErr w:type="spellEnd"/>
      <w:r w:rsidR="003D6DED">
        <w:rPr>
          <w:rFonts w:ascii="Times New Roman" w:hAnsi="Times New Roman" w:cs="Times New Roman"/>
          <w:sz w:val="24"/>
          <w:szCs w:val="24"/>
        </w:rPr>
        <w:t>)</w:t>
      </w:r>
    </w:p>
    <w:p w:rsidR="002A1A35" w:rsidRDefault="00CA1A2C" w:rsidP="00CA1A2C">
      <w:pPr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525" cy="22574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1A35" w:rsidRPr="002A1A35" w:rsidRDefault="002A1A35" w:rsidP="002A1A3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1A35">
        <w:rPr>
          <w:rFonts w:ascii="Times New Roman" w:hAnsi="Times New Roman" w:cs="Times New Roman"/>
          <w:sz w:val="24"/>
          <w:szCs w:val="24"/>
        </w:rPr>
        <w:t xml:space="preserve">Рацион питания в школьной столовой разнообразен. Ежедневно в меню включаются витаминные салаты, мясные и рыбные блюда.  </w:t>
      </w:r>
    </w:p>
    <w:p w:rsidR="002A1A35" w:rsidRPr="002A1A35" w:rsidRDefault="002A1A35" w:rsidP="002A1A35">
      <w:pPr>
        <w:rPr>
          <w:rFonts w:ascii="Times New Roman" w:hAnsi="Times New Roman" w:cs="Times New Roman"/>
          <w:sz w:val="24"/>
          <w:szCs w:val="24"/>
        </w:rPr>
      </w:pPr>
      <w:r w:rsidRPr="002A1A35">
        <w:rPr>
          <w:rFonts w:ascii="Times New Roman" w:hAnsi="Times New Roman" w:cs="Times New Roman"/>
          <w:sz w:val="24"/>
          <w:szCs w:val="24"/>
        </w:rPr>
        <w:tab/>
        <w:t xml:space="preserve">В школьной столовой работает буфет.  В буфете имеется широкий ассортимент изделий выпечки,  горячий чай. Буфет работает в две смены. </w:t>
      </w:r>
    </w:p>
    <w:p w:rsidR="00CA1A2C" w:rsidRDefault="00CA1A2C" w:rsidP="002A1A35">
      <w:pPr>
        <w:rPr>
          <w:rFonts w:ascii="Times New Roman" w:hAnsi="Times New Roman" w:cs="Times New Roman"/>
          <w:sz w:val="24"/>
          <w:szCs w:val="24"/>
        </w:rPr>
      </w:pPr>
    </w:p>
    <w:p w:rsidR="00A62ABF" w:rsidRDefault="00A62ABF" w:rsidP="002A1A35">
      <w:pPr>
        <w:rPr>
          <w:rFonts w:ascii="Times New Roman" w:hAnsi="Times New Roman" w:cs="Times New Roman"/>
          <w:sz w:val="24"/>
          <w:szCs w:val="24"/>
        </w:rPr>
      </w:pPr>
    </w:p>
    <w:p w:rsidR="00A62ABF" w:rsidRDefault="00A62ABF" w:rsidP="00A62AB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директора по ВР                                            Л.Е.Дерябина</w:t>
      </w:r>
    </w:p>
    <w:p w:rsidR="00A62ABF" w:rsidRPr="0085662E" w:rsidRDefault="00A62ABF" w:rsidP="00A62AB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15                               Т.П. Сычева</w:t>
      </w:r>
    </w:p>
    <w:p w:rsidR="00A62ABF" w:rsidRPr="002A1A35" w:rsidRDefault="00A62ABF" w:rsidP="002A1A35">
      <w:pPr>
        <w:rPr>
          <w:rFonts w:ascii="Times New Roman" w:hAnsi="Times New Roman" w:cs="Times New Roman"/>
          <w:sz w:val="24"/>
          <w:szCs w:val="24"/>
        </w:rPr>
      </w:pPr>
    </w:p>
    <w:sectPr w:rsidR="00A62ABF" w:rsidRPr="002A1A35" w:rsidSect="004D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A2C"/>
    <w:rsid w:val="002A1A35"/>
    <w:rsid w:val="003D49BB"/>
    <w:rsid w:val="003D6DED"/>
    <w:rsid w:val="004D1EE5"/>
    <w:rsid w:val="0061680F"/>
    <w:rsid w:val="00684DA9"/>
    <w:rsid w:val="00855802"/>
    <w:rsid w:val="00A62ABF"/>
    <w:rsid w:val="00BC3D8D"/>
    <w:rsid w:val="00CA1A2C"/>
    <w:rsid w:val="00F5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приняли участ</c:v>
                </c:pt>
                <c:pt idx="1">
                  <c:v>удовл.</c:v>
                </c:pt>
                <c:pt idx="2">
                  <c:v>не удовл.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202</c:v>
                </c:pt>
                <c:pt idx="1">
                  <c:v>100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приняли участ</c:v>
                </c:pt>
                <c:pt idx="1">
                  <c:v>удовл.</c:v>
                </c:pt>
                <c:pt idx="2">
                  <c:v>не удовл.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285</c:v>
                </c:pt>
                <c:pt idx="1">
                  <c:v>260</c:v>
                </c:pt>
                <c:pt idx="2">
                  <c:v>5</c:v>
                </c:pt>
              </c:numCache>
            </c:numRef>
          </c:val>
        </c:ser>
        <c:shape val="box"/>
        <c:axId val="76398592"/>
        <c:axId val="76430336"/>
        <c:axId val="0"/>
      </c:bar3DChart>
      <c:catAx>
        <c:axId val="76398592"/>
        <c:scaling>
          <c:orientation val="minMax"/>
        </c:scaling>
        <c:axPos val="b"/>
        <c:tickLblPos val="nextTo"/>
        <c:crossAx val="76430336"/>
        <c:crosses val="autoZero"/>
        <c:auto val="1"/>
        <c:lblAlgn val="ctr"/>
        <c:lblOffset val="100"/>
      </c:catAx>
      <c:valAx>
        <c:axId val="76430336"/>
        <c:scaling>
          <c:orientation val="minMax"/>
        </c:scaling>
        <c:axPos val="l"/>
        <c:majorGridlines/>
        <c:numFmt formatCode="General" sourceLinked="1"/>
        <c:tickLblPos val="nextTo"/>
        <c:crossAx val="76398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%пит</c:v>
                </c:pt>
              </c:strCache>
            </c:strRef>
          </c:tx>
          <c:cat>
            <c:strRef>
              <c:f>Лист1!$B$4:$T$4</c:f>
              <c:strCache>
                <c:ptCount val="19"/>
                <c:pt idx="0">
                  <c:v>1-а</c:v>
                </c:pt>
                <c:pt idx="1">
                  <c:v>1-б</c:v>
                </c:pt>
                <c:pt idx="2">
                  <c:v>2-а</c:v>
                </c:pt>
                <c:pt idx="3">
                  <c:v>2-б</c:v>
                </c:pt>
                <c:pt idx="4">
                  <c:v>3-а</c:v>
                </c:pt>
                <c:pt idx="5">
                  <c:v>3-б</c:v>
                </c:pt>
                <c:pt idx="6">
                  <c:v>4-а</c:v>
                </c:pt>
                <c:pt idx="7">
                  <c:v>4-б</c:v>
                </c:pt>
                <c:pt idx="8">
                  <c:v>5-а</c:v>
                </c:pt>
                <c:pt idx="9">
                  <c:v>5-б</c:v>
                </c:pt>
                <c:pt idx="10">
                  <c:v>6-а</c:v>
                </c:pt>
                <c:pt idx="11">
                  <c:v>6-б</c:v>
                </c:pt>
                <c:pt idx="12">
                  <c:v>7-а</c:v>
                </c:pt>
                <c:pt idx="13">
                  <c:v>7-б</c:v>
                </c:pt>
                <c:pt idx="14">
                  <c:v>8</c:v>
                </c:pt>
                <c:pt idx="15">
                  <c:v>9-а</c:v>
                </c:pt>
                <c:pt idx="16">
                  <c:v>9-б</c:v>
                </c:pt>
                <c:pt idx="17">
                  <c:v>10</c:v>
                </c:pt>
                <c:pt idx="18">
                  <c:v>11</c:v>
                </c:pt>
              </c:strCache>
            </c:strRef>
          </c:cat>
          <c:val>
            <c:numRef>
              <c:f>Лист1!$B$5:$T$5</c:f>
              <c:numCache>
                <c:formatCode>General</c:formatCode>
                <c:ptCount val="19"/>
                <c:pt idx="0">
                  <c:v>86</c:v>
                </c:pt>
                <c:pt idx="1">
                  <c:v>85</c:v>
                </c:pt>
                <c:pt idx="2">
                  <c:v>85</c:v>
                </c:pt>
                <c:pt idx="3">
                  <c:v>92</c:v>
                </c:pt>
                <c:pt idx="4">
                  <c:v>92</c:v>
                </c:pt>
                <c:pt idx="5">
                  <c:v>96</c:v>
                </c:pt>
                <c:pt idx="6">
                  <c:v>86</c:v>
                </c:pt>
                <c:pt idx="7">
                  <c:v>83</c:v>
                </c:pt>
                <c:pt idx="8">
                  <c:v>83</c:v>
                </c:pt>
                <c:pt idx="9">
                  <c:v>83</c:v>
                </c:pt>
                <c:pt idx="10">
                  <c:v>100</c:v>
                </c:pt>
                <c:pt idx="11">
                  <c:v>60</c:v>
                </c:pt>
                <c:pt idx="12">
                  <c:v>68</c:v>
                </c:pt>
                <c:pt idx="13">
                  <c:v>100</c:v>
                </c:pt>
                <c:pt idx="14">
                  <c:v>33</c:v>
                </c:pt>
                <c:pt idx="15">
                  <c:v>83</c:v>
                </c:pt>
                <c:pt idx="16">
                  <c:v>81</c:v>
                </c:pt>
                <c:pt idx="17">
                  <c:v>39</c:v>
                </c:pt>
                <c:pt idx="18">
                  <c:v>50</c:v>
                </c:pt>
              </c:numCache>
            </c:numRef>
          </c:val>
        </c:ser>
        <c:shape val="cylinder"/>
        <c:axId val="75209344"/>
        <c:axId val="75309440"/>
        <c:axId val="0"/>
      </c:bar3DChart>
      <c:catAx>
        <c:axId val="75209344"/>
        <c:scaling>
          <c:orientation val="minMax"/>
        </c:scaling>
        <c:axPos val="b"/>
        <c:tickLblPos val="nextTo"/>
        <c:crossAx val="75309440"/>
        <c:crosses val="autoZero"/>
        <c:auto val="1"/>
        <c:lblAlgn val="ctr"/>
        <c:lblOffset val="100"/>
      </c:catAx>
      <c:valAx>
        <c:axId val="75309440"/>
        <c:scaling>
          <c:orientation val="minMax"/>
        </c:scaling>
        <c:axPos val="l"/>
        <c:majorGridlines/>
        <c:numFmt formatCode="General" sourceLinked="1"/>
        <c:tickLblPos val="nextTo"/>
        <c:crossAx val="75209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Лист1!$C$25</c:f>
              <c:strCache>
                <c:ptCount val="1"/>
                <c:pt idx="0">
                  <c:v>%питающихся в сравнении по годам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Лист1!$D$24:$G$24</c:f>
              <c:strCache>
                <c:ptCount val="3"/>
                <c:pt idx="0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Лист1!$D$25:$G$25</c:f>
              <c:numCache>
                <c:formatCode>General</c:formatCode>
                <c:ptCount val="4"/>
                <c:pt idx="0">
                  <c:v>80</c:v>
                </c:pt>
                <c:pt idx="2">
                  <c:v>90</c:v>
                </c:pt>
              </c:numCache>
            </c:numRef>
          </c:val>
        </c:ser>
        <c:firstSliceAng val="0"/>
      </c:pieChart>
    </c:plotArea>
    <c:legend>
      <c:legendPos val="r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2887642169728772"/>
          <c:y val="0.29653521157956531"/>
          <c:w val="0.27112357830271244"/>
          <c:h val="0.1818939721142452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dcterms:created xsi:type="dcterms:W3CDTF">2015-01-20T13:32:00Z</dcterms:created>
  <dcterms:modified xsi:type="dcterms:W3CDTF">2015-01-21T12:25:00Z</dcterms:modified>
</cp:coreProperties>
</file>